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07.05.2019, оставленным без изменения постановлением Пятнадцатого арбитражного апелляционного суда от 28.06.2019, в удовлетворении заявленного требования отказано. Постановлением Арбитражного суда Северо-Кавказского округа от 06.09.2019 указанные судебные акты оставлены без изменения. ФИО1, являясь кредитором по текущим платежам в рамках дела о банкротстве, обратился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 факт совершения арбитражным управляющим действий в соответствии с вступившим в законную силу определением суда, руководствуясь положениями Федерального закона от 26.10.2002 № 127-ФЗ «О несостоятельности (банкротстве)», суды пришли к выводу об отсутствии достаточных данных, указывающих на наличие в действиях (бездействии) арбитражного управляющего события административного правонарушения, в том числе вины в его совершении, в связи с чем признали оспариваемое постановление о прекращении производства по делу об административном правонарушении законным и обоснованным.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Ответчики: Росреестр по Краснодарскому краю (подробнее) Иные лица: ЗАО "Агрофирма "Мысхако" (подробнее) Судьи дела: Першутов А.Г. (судья) (подробнее) Последние документы по делу: Определение от 26 мая 2020 г. по делу № А53-7623/2019 Определение от 26 декабря 2019 г. по делу № А53-7623/2019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