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Малица Дмитрий Иванович и Малица Светлана Ивановна обратились в суд с заявлениями о признании права собственности на доли в общей долевой собственности в объекте незавершенного строительства в виде однокомнатной квартиры, строительный № 87, общей площадью 36, 42 кв.м (с учётом лоджии с коэффициентом 1) на 15 этаже секции 3, расположенного по адресу: г. Самара, Железнодорожный район, ул. Революционная (район кинотеатра «Старт») на земельном участке с кадастровым номером 63:01:0118001:18. Определением Арбитражного суда Самарской области от 26.06.2019, оставленным без изменения постановлениями Одиннадцатого арбитражного апелляционного суда от 11.10.2019 и Арбитражного суда Поволжского округа от 27.01.2020, заявления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201.1, 201.5, 201.8 Федерального закона от 26.10.2002 № 127-ФЗ «О несостоятельности (банкротстве)», статей 8, 12, 219, 308.3, 398 Гражданского кодекса Российской Федерации и исходили из того, что требования Малицы Д.И. и Малица С.И. ранее были включены в реестр требований кредиторов о передаче жилых помещений, поэтому в данном конкретном случае с учётом сложившейся ситуации при строительстве дома заявители вправе рассчитывать на признание за ними права собственности на долю в объекте строительства. При этом суды указали, что иные кредиторы, находящиеся в схожей ситуации, получили удовлетворение своих требований, в связи с чем принцип равенства предполагает необходимым вынесение аналогичного решения и в настоящем деле.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общество с ограниченной ответственностью «Прогресс-Н»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