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«Ванкорнефть» (далее – общество) обратилось в суд с заявлением о включении в реестр требований кредиторов должника (далее – реестр) задолженности в размере 29 859 866 рублей 91 копейки. Определением Арбитражного суда Омской области от 10.06.2019 отказано в удовлетворении заявления. Постановлением Восьмого арбитражного апелляционного суда от 23.10.2019 изменено определение суда первой инстанции от 10.06.2019, требование общества признано обоснованным в части 24 909 608 рублей 12 копеек и подлежащим удовлетворению за счёт имущества должника, оставшегося после удовлетворения требований кредиторов, включённых в реестр требований кредиторов, отказано в удовлетворении остальной части заявления. Постановлением Арбитражного суда Западно-Сибирского округа от 31.01.2020 отменены определение суда первой инстанции от 10.06.2019 и постановление апелляционного суда от 23.10.2019 в части отказа в удовлетворении заявления общества о включении в реестр требования в размере 4 950 259 рублей 79 копеек, в данной части обособленный спор 2 направлен на новое рассмотрение в Арбитражный суд Омской области, изменено постановление апелляционного суда от 23.10.2019 в части установления требования общества в размере 24 909 608 рублей 12 копеек, указанные требования включены в третью очередь реестра. В кассационных жалобах, поданных в Верховный Суд Российской Федерации, заявители просят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определение суда первой инстанции,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100 и 142 Федерального закона от 26.10.2002 № 127-ФЗ «О несостоятельности (банкротстве)», признав часть требований общества обоснованными и подтверждёнными надлежащими доказательствами, пришёл к выводу о частичном удовлетворении требований общества, но как заявленных за пределами срока, установленного на предъявление требований к должнику. Изменяя постановление апелляционного суда, суд округа, руководствуясь позицией, изложенной в пункте 27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пришёл к выводу о пропуске обществом срока на предъявление требований по объективным причинам и о необходимости восстановления данного срока. Отменяя акты судов перовой инстанции и апелляции с направлением на новое рассмотрение требования общества в размере 4 950 259 рублей 79 копеек, суд округа, руководствуясь положениями статей 71 и 289 Арбитражного процессуального кодекса Российской Федерации, пришёл к выводу о неполном исследовании судами обстоятельств спора, которые могут иметь существенное значение для его разрешения, что привело к преждевременным выводам и вынесению необоснованных судебных актов. Нарушений норм материального права, а также норм процессуального права, влекущих за собой безусловную отмену указанных судебных актов в обжалуемых частях, судами не допущено. 3 Оспариваемое постановление суда округа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в части 4 950 259 рублей 79 копеек арбитражным судом округа не был окончательно разрешён, заявители не лишены возможности при новом рассмотрении спора в данной части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Тарасовой Елене Вячеславовне и конкурсному управляющему обществом с ограниченной ответственностью «ИДН-технология» Рыковой Елене Анатольевне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