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«Туймазинское ГПП» (поставщик) обратилось в Арбитражный суд Республики Башкортостан с иском о взыскании с общества с ограниченной ответственностью «Импэкснефтехим» (покупателя) 184 000 рублей убытков в связи с сверхнормативным простоем вагонов. К участию в деле в качестве третьего лица, не заявляющего самостоятельных требований относительно предмета спора, привлечено акционерное общество «РН-ТРАНС». Решением Арбитражного суда Республики Башкортостан от 22.05.2019 иск удовлетворен. Постановлением Восемнадцатого арбитражного апелляционного суда от 13.09.2019 решение суда первой инстанции оставлено без изменения. Арбитражный суд Уральского округа постановлением от 10.02.2020 указанные судебные акты оставил без изменения. Общество с ограниченной ответственностью «Импэкснефтехим»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предусмотренных договором сроков нахождения вагонов-цистерн на станции выгрузки, учитывая условия договора, признав срок исковой давности не пропущенным, руководствуясь положениями статей 15 , 393 Гражданского кодекса Российской Федерации, суды пришли к выводу об обоснованности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«Импэкснефтехим»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"ТУЙМАЗИНСКОЕ ГАЗОПЕРЕРАБАТЫВАЮЩЕЕ ПРЕДПРИЯТИЕ" (подробнее) Ответчики: ООО "Импэкснефтехим"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