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Кудрявцев Вячеслав Николаевич (участник долевого строительства) обратился в суд с заявлением о включении в реестр требований кредиторов должника требования в размере 5 911 284 рублей 38 копеек как обеспеченного залогом имущества должника. Определением Арбитражного суда Тверской области от 13.12.2018 признано обоснованным и включено в третью очередь реестра требование Кудрявцева В.Н. в размере 3 076 200 рублей основного долга и 1 495 750 рублей 98 копеек неустойки как обеспеченное залогом, выделено в отдельное производство заявление о включении в реестр требования в размере 585 540 рублей основного долга и соответствующих процентов. Определением Арбитражного суда Тверской области от 22.08.2019, оставленным без изменения постановлениями Четырнадцатого арбитражного апелляционного суда от 24.10.2019 и Арбитражного суда Северо-Западного округа от 29.01.2020, признано обоснованным и включено в третью очередь реестра требование Кудрявцева В.Н. в размере 585 540 рублей основного долга и 284 709 рублей 07 копеек неустойки как обеспеченное залогом. 2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результатах судебный технической и почерковедческой экспертиз в соответствии с правилами главы 7 Арбитражного процессуального кодекса Российской Федерации, руководствуясь положениями статей 71 и 100 Федерального закона от 26.10.2002 № 127-ФЗ «О несостоятельности (банкротстве)», установив реальность возникших между сторонами отношений, исполнение участником строительства обязательств по уплате денежных средств, наличие и размер неисполненных должником обязательств и начисленных процентов, признали требование обоснованным, указав на отсутствие оснований для прекращения залоговых прав.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Крючковой Анастасии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