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«Тренд» (далее – общество) обратилось в суд с возражениями по результатам рассмотрения временной администрацией по управлению кредитной организацией банка его требования и с заявлением об установлении размера требований кредитора и включении в реестр требований кредиторов должника в составе третьей очереди задолженности в размере 79 158 209 рублей 33 копеек, в том числе 77 988 383 рублей 58 копеек основного долга, 1 169 825 рублей 25 копеек неустойки, объединёнными в одно производство для совместного рассмотрения. Определением Арбитражного суда Свердловской области от 19.04.2019 в удовлетворении требований отказано. Постановлением Семнадцатого арбитражного апелляционного суда от 04.10.2019, оставленным без изменения постановлением Арбитражного суда Уральского округа от 28.01.2020, вышеуказанное определение отменено; требования общества признаны обоснованными и включены в третью очередь реестра. В кассационной жалобе, поданной в Верховный Суд Российской Федерации, заявитель просит отменить постановление суда округа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в силе принятое по спору постановление апелляционного суда, суд округа, руководствуясь статьями 16, 100, 142, 183.26 Федерального закона № 127-ФЗ от 26.10.2002 «О несостоятельности (банкротстве)», согласился с приведёнными в нём выводами об обоснованности заявленных требований.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представителю собрания кредиторов акционерного общества «Тагилбанк» Чепалову Иннокентию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