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27.06.2016 (согласно почтовому штемпелю на конверте) обратился в Верховный Суд Российской Федерации с кассационной жалобой на вышеназванные судебные акты, заявив ходатайство о восстановлении пропущенного процессуального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Кодекса арбитражный суд восстанавливает пропущенный процессуальный срок, если признает причины пропуска срока уважительными. В качестве причин пропуска срока заявитель сослался на нехватку времени, вызванную производственной нагрузкой в иных судебных процессах. Данные обстоятельства не являются уважительными, поскольку не свидетельствуют о возникновении непреодолимых препятствий для своевременного обращения в Верховный Суд Российской Федерации. Объективных причин, препятствующих ФИО1 подать жалобу в срок, в ходатайстве не содержится и судьей не усматривается. Учитывая изложенное и руководствуясь статьей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отказать. Кассационную жалобу ФИО1 на определение Арбитражного суда Пензенской области от 05.11.2015 по делу № А49-3149/2015, постановление Одиннадцатого арбитражного апелляционного суда от 28.12.2015 и постановление Арбитражного суда Поволжского округа от 01.03.2016 по тому же делу возвратить заявителю. Судья Верховного Суда Российской Федерации Г.Г. Кирейкова Суд: Верховный Суд РФ (подробнее) Истцы: ИП Никулин О. (подробнее) ИП Никулин О. В. (подробнее) ИП Никулин Олег (подробнее) ИП Никулин Олег Викторович (подробнее) УФНС по Пензенской области (подробнее) Ответчики: ИП Меньшикова Елена (подробнее) ИП Меньшикова Елена Викторовна (подробнее) ИП Меньщикова Е. (подробнее) ИП Меньщикова Е. В. (подробнее) Иные лица: Межрайонный отдел судебных приставов по исполнению особых исполнительных приоизводств Управления Федеральной службы судебных приставов по Пензенской области (подробнее) Некоммерческое партнерство "Поволжская саморегулируемая организация профессиональных арбитражных управляющих" (подробнее) Судьи дела: Разумов И.В. (судья) Последние документы по делу: Определение от 26 мая 2020 г. по делу № А49-3149/2015 Определение от 6 июня 2017 г. по делу № А49-3149/2015 Определение от 31 октября 2016 г. по делу № А49-3149/2015 Определение от 5 июля 2016 г. по делу № А49-3149/2015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