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ФИО1 обратился в суд с заявлением о взыскании судебных расходов на проведение процедуры банкротства в размере 25 485 рублей 91 копейки и вознаграждения временного управляющего в размере 90 000 рублей за период с 15.02.2019 по 15.05.2019. Определением Арбитражного суда Ростовской области от 07.08.2019, оставленным без изменения постановлениями Пятнадцатого арбитражного апелляционного суда от 09.10.2019 и Арбитражного суда Северо-Кавказского округа от 22.01.2020, требование удовлетворено частично, с Федеральной налоговой службы в пользу ФИО1 взыскано 101 485 рублей 91 копейка, из них 76 000 рублей вознаграждения управляющего, 25 485 рублей 91 копейка судебных расходов, отказано в удовлетворении остальной части заявления. В кассационной жалобе, поданной в Верховный Суд Российской Федерации, заявитель просит отменить названные судебные акты, удовлетворить заявление в полном объёме.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20.6 Федерального закона от 26.10.2002 № 127-ФЗ «О несостоятельности (банкротстве)», позицией, изложенной в абзаце одиннадцатом пункта 2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установив не совершение ФИО1 в период с 30.04.2019 по 15.05.2019 значимых по объёму действий в рамках настоящего дела о банкротстве должника, пришли к выводу об отсутствии оснований для удовлетворения заявленных требований в полном объёме.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ФНС №23 по Ростовской области (подробнее) Ответчики: ООО "Рустехно" (подробнее) Иные лица: А/У Процанов Александр Григоревич (подробнее) Межрегиональная саморегулируемая организация профессиональных арбитражных управляющих (подробнее) СРО "Межрегиональная профессиональных арбитражных управляющих" (подробнее) УФНС России по РО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