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Мязина Ольга Борисовна (участник долевого строительства) обратилась в суд с заявлением о включении в реестр требований кредиторов должника требования в размере 24 795 787 рублей 80 копеек как обеспеченного залогом. Определением Арбитражного суда Тверской области от 05.09.2018, оставленным без изменения постановлением Четырнадцатого арбитражного апелляционного суда от 22.11.2018, признано обоснованным и включено в третью очередь реестра требование Мязиной О.Б. в размере 9 283 500 рублей основного долга и 4 513 947 рублей 15 копеек процентов как обеспеченное залогом. Постановлением Арбитражного суда Северо-Западного округа от 19.02.2019 отменены определение суда первой инстанции от 05.09.2018 и постановление апелляционного суда от 22.11.2018 в части отказа во включении в реестр требования Мязиной О.Б. в размере 8 968 340 рублей 65 копеек, дело 2 в отмененной части направлено в Арбитражный суд Тверской области на новое рассмотрение. При новом рассмотрении определением Арбитражного суда Тверской области от 22.08.2019, оставленным без изменения постановлениями Четырнадцатого арбитражного апелляционного суда от 23.10.2019 и Арбитражного суда Северо-Западного округа от 28.01.2020, признано обоснованным и включено в третью очередь реестра требование Мязиной О.Б. в размере 6 034 275 рублей основного долга и 2 934 065 рублей 65 копеек процентов как обеспеченное залогом.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реальность возникших между сторонами отношений, исполнение участником строительства обязательств по уплате денежных средств, наличие и размер неисполненных должником обязательств и начисленных процентов, признали требование обоснованным, указав на отсутствие оснований для прекращения залоговых прав.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3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