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26.06.2019, оставленным без изменения постановлением Третьего арбитражного апелляционного суда от 11.10.2019, в удовлетворении заявленного требования отказано. Постановлением Арбитражного суда Восточно-Сибирского округа от 30.01.2020 указанные судебные акты оставлены без изменения. В кассационной жалобе общество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установленного порядка представления подтверждающих документов и информации при осуществлении валютных операций. Частью 6 статьи 15.25 Кодекса Российской Федерации об административных правонарушениях предусмотрена ответственность за несоблюдение установленных порядка представления форм учета и отчетности по валютным операциям, порядка представления отчетов о движении средств по счетам (вкладам) в банках за пределами территории Российской Федерации с подтверждающими банковскими документами, нарушение установленного порядка представления подтверждающих документов и информации при осуществлении валютных операций,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операциям, подтверждающих документов и информации при осуществлении валютных операций или паспортов сделок. Оценив представленные доказательства и установив, что общество не представило в уполномоченный банк справку о подтверждающих документах, оформленную в установленном порядке, и подтверждающие документы по факту оказания услуг нерезиденту по договору транспортной экспедиции, руководствуясь положениями Федерального закона от 10.12.2003 № 173-ФЗ «О валютном регулировании и валютном контроле», Инструкции Банка России от 04.06.2012 № 138-И «О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учета уполномоченными банками валютных операций и контроля за их проведением» (действующей в спорный период), Инструкции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представления» (введенной в действие с 01.03.2018), суды пришли к выводу о наличии в действиях общества состава правонарушения, ответственность за совершение которого предусмотрена частью 6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соблюдены, штраф назначен в минимальном размере санкции нормы.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Оснований для применения положений статьи 4.1.1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"ЛОГИСТИКА АВИАЦИОННЫХ КОМПОНЕНТОВ" (подробнее) Ответчики: Инспекция Федеральной налоговой службы по Советскому району г. Красноярска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