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Батарина Наталья Александровна (участник долевого строительства) обратилась в суд с заявлением о включении в реестр требований кредиторов должника требования в размере 48 971 035 рублей 32 копеек как обеспеченного залогом имущества должника. Определением Арбитражного суда Тверской области от 13.12.2018 признано обоснованным и включено в третью очередь реестра требование Батариной Н.А. в размере 23 505 509 рублей 20 копеек основного долга и 5 714 581 рубля неустойки как обеспеченное залогом, выделено в отдельное производство заявление о включении в реестр требования в размере 4 991 441 рубля основного долга и соответствующих процентов. Определением Арбитражного суда Тверской области от 28.08.2019, оставленным без изменения постановлениями Четырнадцатого арбитражного апелляционного суда от 23.10.2019 и Арбитражного суда Северо-Западного округа от 29.01.2020, признано обоснованным и включено в третью очередь реестра требование Батариной Н.А. в размере 4 991 441 рубля основного долга и 1 323 556 рублей 13 копеек неустойки как обеспеченное залогом. 2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результатах судебный технической и почерковедческой экспертиз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установив реальность возникших между сторонами отношений, исполнение участником строительства обязательств по уплате денежных средств, наличие и размер неисполненных должником обязательств и начисленных процентов, признали требование обоснованным, указав на отсутствие оснований для прекращения залоговых прав.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Крючковой Анастасии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