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Михайловой Натальи Анатольевны удовлетворить. Срок подачи кассационной жалобы на решение Арбитражного суда Московской области от 09.09.2019, постановление Десятого арбитражного апелляционного суда от 31.10.2019 и постановление Арбитражного суда Московского округа от 20.02.2020 по делу № А41-54220/2019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