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привлечении к субсидиарной ответственности по обязательствам должника в размере 19 940 487 рублей 08 копеек бывших руководителей должника ФИО1, ФИО2, ФИО3. Определением Арбитражного суда Омской области от 19.08.2019, оставленным без изменения постановлениями Восьмого арбитражного апелляционного суда от 22.10.2019 и Арбитражного суда Западно-Сибирского округа от 23.01.2020,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 и 10 Федерального закона от 26.10.2002 № 127-ФЗ «О несостоятельности (банкротстве)» (в актуальной редакции), пришли к выводу о недоказанности наличия оснований для привлечения указанных лиц к субсидиарной ответственности и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«Омский бекон»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Омского муниципального района Омской области (подробнее) АО "Омский бекон" (подробнее) Ответчики: МУП "ЖИЛИЩНО-КОММУНАЛЬНОЕ ХОЗЯЙСТВО КАЛИНИНСКОГО СЕЛЬСКОГО ПОСЕЛЕНИЯ ОМСКОГО МУНИЦИПАЛЬНОГО РАЙОНА ОМСКОЙ ОБЛАСТИ (подробнее) Иные лица: к/у Бегаль Петр Владимирович (подробнее) МИФНС №4 по Омской области (подробнее) Саморегулируемая организация "Ассоциация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