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22.07.2019, оставленным без изменения постановлением Семнадцатого арбитражного апелляционного суда от 10.10.2019, в удовлетворении требования отказано. Постановлением Арбитражного суда Уральского округа от 28.01.2020 указанные судебные акты оставлены без изменения. ФИО1 обратился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6 статьи 7.32.4 Кодекса Российской Федерации об административных правонарушениях предусмотрена ответственность за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торгах, продаже государственного или муниципального имущества, за исключением случаев, предусмотренных статьями 7.30 и 7.32.3 настоящего Кодекса. Оценив представленные доказательства, руководствуясь положениями статьи 110 Федерального закона от 26.10.2002 № 127-ФЗ «О несостоятельности (банкротстве)», Порядка проведения торгов в электронной форме по продаже имущества или предприятия должников в ходе процедур, применяемых в деле о банкротстве, утвержденном Приказом Министерства экономического развития Российской Федерации от 23.07.2015 № 495, суды пришли к выводу о доказанности административным органом в действиях Бормашенко А.В. как организатора торгов состава правонарушения, ответственность за совершение которого предусмотрена частью 6 статьи 7.32.4 Кодекса Российской Федерации об административных правонарушениях за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торгах. Вина ФИО1 установлена. Процедура и срок давности привлечения к административной ответственности соблюдены. Доводы жалобы были предметом рассмотрения судов и получили исчерпывающую правовую оценку применительно к установленным обстоятельствам, свидетельствующим о необходимости регистрации на электронной площадке доверителя, от имени и за счет которого действует поверенный, в том числе с использованием своей электронной подписи, что обеспечивает присвоение статуса участника торгов истинному заявителю, указание именно его в протоколах, а также, в случае признания победителем, заключение именно с ним договора.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обжалуемый судебный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Управление Федеральной антимонопольной службы по Свердловской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