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организация 19.05.2020 направила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Организация указывает, что пропустило срок в связи с утратой почтой поданного в пределах установленного срока на обжалование почтового отправления.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причины пропуска процессуального срока и признав их обстоятельствами, объективно исключающими возможность своевременного обращения с жалобой и не зависящими от лица, подающего ходатайство о восстановлении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Некоммерческой организации «Крымский государственный фонд поддержки предпринимательства»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НЕКОММЕРЧЕСКАЯ ОРГАНИЗАЦИЯ "КРЫМСКИЙ ГОСУДАРСТВЕННЫЙ ФОНД ПОДДЕРЖКИ ПРЕДПРИНИМАТЕЛЬСТВА" (подробнее) Ответчики: ГУ - региональное отделение Фонда социального страхования Российской Федерации по Республике Крым (подробнее) ГУ - региональное отделение Фонда социального страхования Российской Федерации по Республике Крым Филиал №1 (подробнее) Иные лица: МИНИСТЕРСТВО ЭКОНОМИЧЕСКОГО РАЗВИТИЯ РОССИЙСКОЙ ФЕДЕРАЦИИ (подробнее) Судьи дела: Першутов А.Г. (судья) (подробнее) Последние документы по делу: Определение от 14 июля 2020 г. по делу № А83-7286/2018 Определение от 26 мая 2020 г. по делу № А83-7286/2018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