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министерством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сельского хозяйства, торговли, пищевой и перерабатывающей промышленности Хабаровского края удовлетворить. Срок подачи кассационной жалобы на решение Арбитражного суда Хабаровского края от 18.06.2019, постановление Шестого арбитражного апелляционного суда от 03.10.2019 и постановление Арбитражного суда Дальневосточного округа от 21.01.2020 по делу № А73-5173/2019 восстановить. Судья Верховного Суда Российской Федерации Н.С. Чучунова Суд: Верховный Суд РФ (подробнее) Истцы: Министерство сельскохозяйственного производства и развития сельских территорий Хабаровского края (подробнее) Ответчики: АВТОНОМНАЯ НЕКОММЕРЧЕСКАЯ ОРГАНИЗАЦИЯ "КРАЕВОЙ СЕЛЬСКОХОЗЯЙСТВЕННЫЙ ФОНД" (подробнее) ООО "Хорская буренка" (подробнее) Судьи дела: Чучунова Н.С. (судья) (подробнее) Последние документы по делу: Определение от 25 мая 2020 г. по делу № А73-5173/2019 Определение от 25 марта 2020 г. по делу № А73-5173/2019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