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07.12.2018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Уральского округа от 09.06.2018, то на момент обращения заявителя в Верховный Суд Российской Федерации срок, установленный статьей 291.2 АПК РФ , истек.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его восстановления. Общество в обоснование причин пропуска процессуального срока на подачу кассационной жалобы сослалось на ожидание результата рассмотрения его заявления об изменении способа и порядка исполнения решения суда по настоящему делу. Приведенные Обществом доводы не могут расцениваться в качестве уважительных причин пропуска процессуального срока, поскольку обращение с заявлением об изменении способа и порядка исполнения судебного акта не влияет на течение срока подачи кассационной жалобы на обжалуемые судебные акты.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 Кассационная жалоба подана в электронном виде, в связи с чем бумажный носитель с текстом кассационной жалобы в адрес заявителя не возвращается. Поскольку платежное поручение от 07.12.2018 № 570 также представлено в электронном виде и в нем отсутствует отметка о списании денежных средств со счета плательщика, вопрос о возврате государственной пошлины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«АлСэМ» о восстановлении пропущенного срока подачи кассационной жалобы отказать. Кассационную жалобу общества с ограниченной ответственностью «АлСэМ» на определение Арбитражного суда Свердловской области от 04.12.2017, постановление Семнадцатого арбитражного апелляционного суда от 15.03.2018 и постановление Арбитражного суда Уральского округа от 09.06.2018 по делу № А60-49474/2015 возвратить заявителю. Судья Верховного Суда Российской Федерации Н.С. Чучунова Суд: Верховный Суд РФ (подробнее) Истцы: ООО "ВЕСТТАЙР" (подробнее) Ответчики: ООО "АЛСЭМ" (подробнее) Иные лица: ООО "АвтоШинСервис" (подробнее) ООО "ПРАКТИКА ПРАВА" (подробнее) Отдел полиции №18 Межмуниципального управления МВД России "Нижнетагильское" (подробнее) Тагилстроевский районный отдел судебных приставов г. Нижнего Тагила УФССП России по Свердловской области (подробнее) Последние документы по делу: Определение от 25 мая 2020 г. по делу № А60-49474/2015 Определение от 14 декабря 2018 г. по делу № А60-49474/2015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