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автономная некоммерческая организация «Лаборатория по производству судебной экспертизы объектов патентных прав и средств индивидуализации» (далее – организация) обратилась в Арбитражный суд города Москвы с иском к Российской Федерации в лице Министерства внутренних дел Российской Федерации о взыскании 252 000 рублей убытков и 65 951 рубля 91 копейки процентов за пользование чужими денежными средствами. К участию в деле в качестве третьего лица привлечен Отдел МВД России по району Щукино г. Москвы (далее – отдел). Решением Арбитражного суда города Москвы от 11.06.2019, принятым в порядке упрощенного судопроизводства и оставленным без изменения постановлением Девятого арбитражного апелляционного суда от 29.08.2019, в удовлетворении иска отказано в связи с отсутствием правовых оснований для взыскания в качестве убытков в рамках гражданского судопроизводства издержек по делу административном правонарушении. Организация подала кассационную жалобу, в которой просит судебные акты отменить и иск удовлетворить, ссылаясь на наличие условий для взыскания убытков и соответствующую судебную практику. Для проверки доводов кассационной жалобы дело истребовано из Арбитражного суда города Москвы. Изучив материалы истребованного дела, суд приходит к выводу о наличии оснований, предусмотренных частью 1 статьи 291.11 Арбитражного процессуального кодекса Российской Федерации, для рассмотрения кассационной жалобы в судебном заседании Судебной коллегии по экономическим спорам Верховного Суда Российской Федерации. Из материалов дела следует, что должностное лицо отдела привлекло организацию к производству патентно-технических экспертиз. Результаты экспертиз приняты отделом по актам сдачи-приемки и представлены в рассматриваемое Хорошевским районным судом г. Москвы дело об административном правонарушении. В постановлении районного суда о назначении административного наказания вопрос о расходах на производство экспертиз не разрешен; поданное организацией в административное дело заявление о возмещении издержек в связи с производством экспертиз возвращено без рассмотрения. Возможность получения в рамках административного судопроизводства возмещения расходов на производство экспертиз организацией исчерпана. Состоявшийся отказ арбитражного суда во взыскании расходов на производство экспертиз в рамках рассматриваемого дела о взыскании убытков означает допущение положения, при котором организация, будучи не праве отказать в оказании экспертной услуги органу внутренних дел, провела исследования безвозмездно. В сложившейся ситуации довод организации о недопустмости подобного положения и противоречии отказа во взыскании убытков судебной практике заслуживает внимания. Для проверки указанного довода кассационная жалоба передается для рассмотрения в судебном заседании Судебной коллегии по экономическим спорам Верховного Суда Российской Федерации. Руководствуясь статьей 184 , пунктом 2 части 7 статьи 291.6 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автономной некоммерческой организации «Лаборатория по производству судебной экспертизы объектов патентных прав и средств индивидуализации» на решение Арбитражного суда города Москвы от 11.06.2019 по делу № А40-61853/2019 и постановление Девятого арбитражного апелляционного суда от 29.08.2019 по тому же делу передать для рассмотрения в судебном заседании Судебной коллегии по экономическим спорам Верховного Суда Российской Федерации. Назначить рассмотрение кассационной жалобы автономной некоммерческой организации «Лаборатория по производству судебной экспертизы объектов патентных прав и средств индивидуализации» в судебном заседании Судебной коллегии по экономическим спорам Верховного Суда Российской Федерации на 23 марта 2020 года в 10 часов в помещении суда по адресу: Москва, улица Поварская, дом 15, зал № 3048 (подъезд 5). Судья Верховного Суда Российской Федерации Н.А. Ксенофонтова Суд: Верховный Суд РФ (подробнее) Истцы: АНО "ЛАБОРАТОРИЯ ПО ПРОИЗВОДСТВУ СУДЕБНОЙ ЭКСПЕРТИЗЫ ОБЪЕКТОВ ПАТЕНТНЫХ ПРАВ И СРЕДСТВ ИНДИВИДУАЛИЗАЦИИ" (подробнее) Ответчики: Министерство внутренних дел Российской Федерации (подробнее) Судьи дела: Ксенофонтова Н.А. (судья) (подробнее) Последние документы по делу: Резолютивная часть постановления от 18 мая 2020 г. по делу № А40-61853/2019 Определение от 25 мая 2020 г. по делу № А40-61853/2019 Определение от 9 апреля 2020 г. по делу № А40-61853/2019 Определение от 20 марта 2020 г. по делу № А40-61853/2019 Определение от 17 февраля 2020 г. по делу № А40-61853/2019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