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Удмуртской Республики от 23.09.2019 производство по делу как не подлежащему рассмотрению в арбитражном суде прекращено. Семнадцатый арбитражный апелляционный суд постановлением от 01.11.2019 отменил определение от 23.09.2019 и направил вопрос о производстве по делу на новое рассмотрение в Арбитражный суд Удмуртской Республики. Арбитражный суд Уральского округа постановлением от 10.02.2020 отменил постановление Семнадцатого арбитражного апелляционного суда от 01.11.2019 и оставил в силе определение от 23.09.2019. В кассационной жалобе общество с ограниченной ответственностью «ТПК «Восток-ресурс» просит об отмене постановления окружного суда, ссылаясь на нарушение права на судебную защиту.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не установили необходимых в силу части 1, 3 статьи 247 Арбитражного процессуального кодекса Российской Федерации условий для рассмотрения дела российским арбитражным судом.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«ТПК «Восток-ресурс»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ТПК "Восток-Ресурс" (подробнее) Ответчики: ЗАО UAB "Gelmedis" "Гелмедис"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