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01.10.2019, постановление Семнадцатого арбитражного апелляционного суда от 11.12.2019 и постановление Арбитражного суда Уральского округа от 17.02.2020 по делу № А60-63758/2018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