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Судебную коллегию Верховного Суда Российской Федерации с кассационной жалобой на вышеуказанные судебные акты, одновременно заявив ходатайство о зачете государственной пошлины. Согласно статьям 102, 104 Арбитражного процессуального кодекса Российской Федерации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2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Согласно разъяснениям, содержащимся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Рассмотрев ходатайство заявителя и представленные в его обоснование документы, суд приходит к выводу об отсутствии оснований для его удовлетворения, поскольку оригиналы документов, необходимых для зачета государственной пошлины, заявителем в Верховный Суд Российской Федерации не представлены. В соответствии с пунктом 1 части 1 статьи 291.5 Арбитражного процессуального кодекса Российской Федерации отсутствие приложенных к кассационной жалобе документов, подтверждающих уплату государственной пошлины, является самостоятельным основанием для возвращения кассационной жалобы без рассмотрения по существу. 3 На основании изложенного, руководствуясь статьями 104, 184, 185, 291.3 и 291.5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публичного акционерного общества «Квадра - Генерирующая компания» о зачете государственной пошлины отказать. Кассационную жалобу на решение Арбитражного суда Калужской области от 15.03.2019, постановление Двадцатого арбитражного апелляционного суда от 08.10.2019 и постановление Арбитражного суда Центрального округа от 25.03.2020 по делу № А23-5399/2018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