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ООО «ЭнергоТехКомплект» обратилось в Арбитражный суд Свердловской области с иском о взыскании с публичного акционерного общества «Уральский банк реконструкции и развития» 717 862 рублей 50 копеек убытков и 50 000 рублей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«Авалон», (ОГРН &lt;***&gt;, ИНН &lt;***&gt;), общество с ограниченной ответственностью «Авалон» (ОГРН &lt;***&gt;, ИНН &lt;***&gt;), Межрегиональное управление Федеральной службы по финансовому мониторингу по Уральскому федеральному округу. Решением Арбитражного суда Свердловской области от 19.07.2019 иск удовлетворен. Постановлением Семнадцатого арбитражного апелляционного суда от 25.10.2019 решение суда первой инстанции оставлено без изменения. Арбитражный суд Уральского округа постановлением от 30.01.2020 указанные судебные акты оставил без изменения. Публичное акционерное общество «Уральский банк реконструкции и развития»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866 Гражданского кодекса Российской Федерации, суды сделали выводы о доказанности противоправного поведения ответчика, наличия его вины и причинно-следственной связи между действиями банка и имущественными потерями истца в виде перечисления денежных средств за товар на счет организации, предоставившей недостоверные сведения, которые ответчиком не проверены надлежащим образом.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Энерготехкомплект (подробнее) Ответчики: ПАО "Уральский банк реконструкции и развития"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