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Югра от 02.09.2019, оставленным без изменения постановлением Восьмого арбитражного апелляционного суда от 12.11.2019, предприниматель привлечен к административной ответственности по части 2 статьи 14.10 Кодекса Российской Федерации об административных правонарушениях и ему назначено наказание в виде административного штрафа в размере 50 000 рублей с конфискацией изъятой продукции. Постановлением Суда по интеллектуальным правам от 19.02.2020 указанные судебные акты оставлены без изменения. Предприниматель обратился в Верховный Суд Российской Федерации с кассационной жалобой, в которой просит принятые по делу судебные акты изменить, заменив назначенное наказание в виде административного штрафа в размере 50 000 рублей на предупреждение.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административным органом выявлен факт реализации предпринимателем товара, содержащего незаконное воспроизведение чужого товарного знака. Административный орган составил протокол об административном правонарушении, ответственность за которое предусмотрена частью 2 статьи 14.10 Кодекса Российской Федерации об административных правонарушениях, на основании которого обратился в арбитражный суд с заявлением о привлечении предпринимателя к административной ответственности. Часть 2 статьи 14.10 Кодекса Российской Федерации об административных правонарушениях предусматривает административную ответственность за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Оценив представленные доказательства, руководствуясь положениями Гражданского кодекса Российской Федерации, разъяснениями, изложенными в постановлении Пленума Высшего Арбитражного Суда Российской Федерации от 17.02.2011 № 11 «О некоторых вопросах применения Особенной части Кодекса Российской Федерации об административных правонарушениях», суды пришли к выводу о наличии в действиях предпринимателя состава вмененного административного правонарушения. Судами также установлено, что процедура и срок давности привлечения к административной ответственности соблюдены, оснований для применения судами положений статьи 2.9 и статьи 4.1.1 Кодекса не имеется. Доводы жалобы о необоснованном неприменении судами положений статьи 4.1.1 Кодекса Российской Федерации об административных правонарушениях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Прокуратура города Нягани Ханты-Мансийского автономного округа - Югры (подробнее) Иные лица: ООО "Бренд-Защита" (подробнее) Прокуратура Ханты-Мансийский автономный округ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