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ительная Компания «Строй Групп» (далее – Компания) обратилось в Арбитражный суд города Москвы с иском к акционерному обществу «Главное управление обустройства войск» (далее – Общество) об обязании произвести окончательный расчет по договору от 15.08.2014 № 2014/2-352, взыскании 4 954 950 рублей задолженности и 591 286 рублей процентов за пользование чужими денежными средствами за период с 23.02.2017 по день фактической уплаты долга. В свою очередь Общество заявило встречные требования о взыскании с Компании 6 724 575 рублей неустойки и 2 458 799 рублей 18 копеек процентов за пользование авансом как коммерческим кредитом. Решением Арбитражного суда города Москвы от 28.07.2017, оставленным без изменения постановлением Девятого арбитражного апелляционного суда от 10.10.2017, в удовлетворении первоначального иска Компании отказано, встречные требования Общества оставлены без рассмотрения. Постановлением Арбитражного суда Московского округа от 12.02.2018 решение от 28.07.2017 и постановление от 10.10.2017 отменены, дело передано на новое рассмотрение в Арбитражный суд города Москвы. При новом рассмотрении дела, решением Арбитражного суда города Москвы от 02.07.2019, оставленным без изменения постановлением Девятого арбитражного апелляционного суда от 01.10.2019 и постановлением Арбитражного суда Московского округа от 05.02.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заявив ходатайство, поступившее 08.05.2020,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Компанией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Строительной Компании «Строй Групп». Срок подачи кассационной жалобы на решение Арбитражного суда города Москвы от 02.07.2019, постановление Девятого арбитражного апелляционного суда от 01.10.2019 и постановление Арбитражного суда Московского округа от 05.02.2020 восстановить. Судья Верховного Суда Российской Федерации Н.С. Чучунова Суд: Верховный Суд РФ (подробнее) Истцы: Ответчики: АО "Главное управление обустройства войск" (подробнее) ООО Строительная Компания "Строй Групп" (подробнее) Судьи дела: Чучунова Н.С. (судья) (подробнее) Последние документы по делу: Определение от 18 июня 2020 г. по делу № А40-36293/2017 Определение от 25 мая 2020 г. по делу № А40-3629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