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15.06.2019, оставленным без изменения постановлением Восемнадцатого арбитражного апелляционного суда от 29.08.2019, общество привлечено к административной ответственности по части 2 статьи 14.10 Кодекса Российской Федерации об административных правонарушениях и ему назначено наказание в виде штрафа в размере 100 000 рублей, изъятая продукция направлена на уничтожение. Постановлением Суда по интеллектуальным правам от 24.01.2020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Административный орган составил протокол об административном правонарушении, ответственность за которое предусмотрена частью 2 статьи 14.10 Кодекса Российской Федерации об административных правонарушениях, на основании которого обратился в арбитражный суд с заявлением о привлечении общества к административной ответственности. Часть 2 статьи 14.10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реализацию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настоящего Кодекса, если указанные действия не содержат уголовно наказуемого деяния. Оценив представленные доказательства и установив факт реализации товара, содержащего незаконное воспроизведение наименования места происхождения товара, руководствуясь положениями Гражданского кодекса Российской Федерации, суды пришли к выводу о наличии в действиях общества состава вмененного административного правонарушения.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 в сфере охраны исключительных прав. Процедура и срок давности привлечения к ответственности соблюдены. Оснований для признания правонарушения малозначительным не установлено. Наказание назначено в пределах санкции нормы. Приведенные доводы о ненадлежащем извещении общества о дате, месте и времени составления протокола об административном правонарушении, были предметом рассмотрения судов и отклонены, поскольку предпринятые административным органом меры по извещению признаны достаточными и обеспечивающими реальную возможность привлекаемому к ответственности лицу представлять свои интересы при совершении соответствующих процессуальных действий. При наличии доказательств надлежащего извещения лица, привлекаемого к административной ответственности, об указанных процессуальных действиях наличие у представителя специальной или общей доверенности правового значения не имеет. При этом в жалобе не указано, какие конкретно документы общество было лишен возможности представить, или иным образом обосновывать свою позицию по делу, и как это могло повлиять на составление протокола и привлечение к ответственности.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МО МВД России "Каргапольский" (подробнее) ОП "Шатровское" МО МВД России "Каргапольский" (подробнее) Ответчики: АО "ТАНДЕР" (подробнее) АО "Тандер" представитель Трачев Алексей Николаевич (подробнее) Иные лица: УФССП по Курганской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