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31.05.2019, оставленным без изменения постановлением Девятого арбитражного апелляционного суда от 30.09.2019 и постановлением Арбитражного суда Московского округа от 20.01.2020, в удовлетворении заявленных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соответствующий арбитражный суд или принять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Основанием для обращения общества в арбитражный суд с настоящим иском послужило его несогласие с односторонними отказами префектуры от исполнения договоров от 09.01.2017 № НТО-02-06-003730, № НТО-02-06-003733, № НТО-02-06-003734 на право осуществления торговой деятельности в сезонном нестационарном торговом объекте «Тележка» (далее – договоры).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договоров, руководствуясь статьями 199 , 309 , 310 , 421 , 431 Гражданского кодекса Российской Федерации,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первой и апелляционной инстанций пришли к выводу об отсутствии оснований для удовлетворения заявленных требований. В частности, суды исходили из правомерности принятия префектурой решений об одностороннем отказе от исполнения договоров ввиду ненадлежащего исполнения обществом своих обязательств, а также пропуска последним срока исковой давности, о чем было заявлено ответчиком. С указанными выводами впоследствии согласился суд округа. Доводы кассационной жалобы не опровергают выводы судов, направлены на переоценку обстоятельств дела, установленных судами,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«Торговая компания «Марко»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"ТОРГОВАЯ КОМПАНИЯ "МАРКО" (подробнее) Ответчики: Префектура Центрального административного округа города Москвы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