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Предприниматель) обратился в Арбитражный суд Краснодарского края с иском к обществу с ограниченной ответственностью (далее – ООО) «Любимый город» о взыскании 398 501 рубля неустойки, 199 250 рублей штрафа. К участию в деле в качестве третьего лица, не заявляющего самостоятельных требований на предмет спора, привлечена ФИО2. Вступившим в законную силу решением Арбитражного суда Краснодарского края от 23.06.2017, иск удовлетворен. Определением Арбитражного суда Краснодарского края от 09.01.2019, произведена замена взыскателя – Предпринимателя на правопреемника – ООО «Виват Групп». ООО «Виват Групп» обратилось в арбитражный суд в порядке статьи 48 Арбитражного процессуального кодекса Российской Федерации (далее – АПК РФ) с заявлением о замене должника в порядке процессуального правопреемства с ООО «Любимый город» на ООО «Вест-Строй». Определением Арбитражного суда Краснодарского края от 09.08.2019, оставленным без изменения постановлением Пятнадцатого арбитражного апелляционного суда от 26.11.2019 и постановлением Арбитражного суда Северо- Кавказского округа от 28.02.2020, заявление удовлетворено.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ООО «Вест-Строй»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«ВестСтрой». Срок подачи кассационной жалобы на определение Арбитражного суда Краснодарского края от 09.08.2019, постановление Пятнадцатого арбитражного апелляционного суда от 26.11.2019 и постановление Арбитражного суда Северо- Кавказского округа от 28.02.2020 по делу № А32-15413/2017 восстановить. Судья Верховного Суда Российской Федерации Н.С. Чучунова Суд: Верховный Суд РФ (подробнее) Истцы: ООО "Виват групп" (подробнее) Ответчики: ООО "Вестстрой" (подробнее) ООО "Любимый город" (подробнее) ООО "ЛЮБИМЫЙ ГОРОД. ДУЭТ" (подробнее) ООО "ЛЮБИМЫЙ ГОРОД. ЛИДЕР" (подробнее) ООО "ЛЮБИМЫЙ ГОРОД. СТАТУС" (подробнее) Иные лица: ДЕПАРТАМЕНТ ПО НАДЗОРУ В СТРОИТЕЛЬНОЙ СФЕРЕ КРАСНОДАРСКОГО КРАЯ (подробнее) ООО "Любимый город.Дуэт" (подробнее) ООО "Любимый город.Лидер" (подробнее) ООО "Любимый город.Статус" (подробнее) Судьи дела: Чучунова Н.С. (судья) (подробнее) Последние документы по делу: Определение от 26 июня 2020 г. по делу № А32-15413/2017 Определение от 25 мая 2020 г. по делу № А32-15413/2017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