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23.07.2019 заявленные требования удовлетворены. Постановлением Шестнадцатого арбитражного апелляционного суда от 21.11.2019, оставленным без изменения постановлением Арбитражного суда Северо-Кавказского округа от 05.03.2020, решение суда первой инстанции отменено, в удовлетворении заявления общества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обществом уточненной налоговой декларации (корректировка № 9) по налогу на добавленную стоимость (далее – НДС) за 2 квартал 2017 года, в которой к вычету из бюджета заявлено 9 369 158 рублей налога, уплаченного поставщикам (исполнителям работ, подрядчикам). По результатам проверки вынесены решения от 21.12.2018 № 995 об отказе в возмещении 9 288 006 рублей НДС и № 21197 о доначислении 81 152 рублей НДС, начислении 2 741 рубля 40 копеек пеней и 1 406 рублей 02 копеек штрафа по пункту 1 статьи 122 Налогового кодекса. Основанием для принятия решений послужил вывод налогового органа о неправомерном применении обществом налоговых вычетов по НДС, связанных с операциями по приобретению товаров (работ, услуг), в связи с отсутствием раздельного учета сумм налога по товарам (работам, услугам), в том числе по основным средствам, нематериальным активам и имущественным правам, приобретаемым (оплачиваемым) за счет бюджетных инвестиций и собственных средств. Считая решения налогового органа незаконными, общество обратилось в арбитражный суд. Удовлетворяя заявленные требования, суд первой инстанции исходил из соблюдения обществом условий принятия НДС к вычету, определенных налоговым законодательством. Суд указал, что счета-фактуры оформлены в соответствии с пунктами 5 и 6 статьи 169 Налогового кодекса, претензии к оформлению первичных документов налоговым органом не предъявлены, реальность хозяйственных операций, факт поставки товаров (работ, услуг) и их оприходование подтверждены. Отменяя решение суда, суд апелляционной инстанции, руководствуясь положениями статей 146 , 162 , 170 Налогового кодекса, пришел к выводу о наличии у инспекции правовых оснований для принятия оспоренных решений ввиду недоказанности обществом права на применение заявленных налоговых вычетов по НДС, с чем согласился суд округа. Судебные инстанции исходили из непредставления обществом доказательств приобретения товаров (работ, услуг) за счет собственных, а не бюджетных денежных средств. При этом раздельный учет налога по товарам (работам, услугам), приобретаемым (оплачиваемым) за счет бюджетных инвестиций и собственных средств, в нарушение пункта 4 статьи 170 Налогового кодекса обществом не производился. Вместе с тем суды отметили, что в случае осуществления налогоплательщиком соответствующего раздельного учета, он вправе скорректировать подлежащие возмещению вычеты по НДС путем предоставления соответствующих уточненных деклараций по данному налогу. Доводы, изложенные в кассационной жалобе, сводятся к повторению позиции общества об отсутствии оснований для восстановления НДС с полученных субсидий и о неправомерном признании полученных в уставной капитал денежных средств в качестве бюджетных инвестиций. Приведенные доводы были предметом рассмотрения судов апелляционной инстанции и округа, получили правовую оценку и с учетом установленных обстоятельств не свидетельствуют о существенном нарушении норм материального и процессуального права, повлиявших на исход дела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«Сады Карачаево-Черкесии»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"САДЫ КАРАЧАЕВО-ЧЕРКЕСИИ" (подробнее) ООО Сады Карачаево-Черкессии (подробнее) Ставрополського края "Княжев В.С. и партнеры" (подробнее) Ответчики: Межрайонная инспекция Федеральной налоговой службы №3 по Карачаево-Черкесской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