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нотариус города Бузулука и Бузулукского района Оренбургской области Сойнова Людмила Александровна (далее – нотариус) обратилась в суд с заявлением об исключении из конкурсной массы должника денежных средств в размере 650 821 243 рублей 10 копеек, находящихся на депозитном счёте нотариуса, открытом в банке. Определением Арбитражного суда города Москвы от 21.06.2017, оставленным без изменения постановлениями Девятого арбитражного апелляционного суда от 25.12.2017 и Арбитражного суда Московского округа от 12.03.2018, в удовлетворении требований нотариуса отказано. Определением Верховного Суда Российской Федерации от 11.10.2018 отменены определение суда первой инстанции от 21.06.2017, постановление апелляционного суда от 25.12.2017 и постановление суда округа от 12.03.2018, 2 обособленный спор направлен на новое рассмотрение в Арбитражный суд города Москвы. При новом рассмотрении спора определением Арбитражного суда города Москвы от 29.08.2019, оставленным без изменения постановлениями Девятого арбитражного апелляционного суда от 15.11.2019 и Арбитражного суда Московского округа от 20.02.2020, заявление нотариуса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требований нотариуса.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пришли к выводам о наличии оснований для применения пункта 2 статьи 189.91 Федерального закона от 26.10.2002 № 127-ФЗ «О несостоятельности (банкротстве)» (в редакции Федерального закона от 29.12.2015 № 391-ФЗ «О внесении изменений в отдельные законодательные акты Российской Федерации»; далее – Закона № 391-ФЗ) и необходимости предоставления особой правовой защиты путём изменения очередности удовлетворения денежным средствам, внесенным на депозитный счёт нотариуса в банке, дело о банкротстве которого возбуждено после вступления в силу Закона № 391-ФЗ (25.08.2016).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«Акционерный коммерческий банк «Русский Трастовый Банк» в лице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