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29.07.2019, оставленным без изменения постановлениями Семнадцатого арбитражного апелляционного суда от 22.10.2019 и Арбитражного суда Уральского округа от 26.02.2020, в удовлетворении заявленного требования отказано. В кассационной жалобе предприятие ставит вопрос об отмене принятых по делу судебных актов, ссылаясь на нарушение судами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направления спорного требования явилось обнаружение управлением признаков нарушения антимонопольного законодательства в результате анализа материалов, представленных в декабре 2018 года федеральным казённым учреждением «Исправительная колония № 10 Главного управления Федеральной службы исполнения наказаний по Пермскому краю» (далее – учреждение) по запросу документов в целях реагирования на сообщение Общественной наблюдательной комиссии Пермского края, содержащее ссылку на жалобу осужденного лица относительно завышенных цен на продукты питания и товары первой необходимости, реализуемые в магазине, расположенном на территории учреждения. Предприятие полагая, что указанный запрос нарушает его права в сфере предпринимательской деятельности, обратилось в арбитражный суд с настоящим заявлением. Отказывая в удовлетворении заявленного требования, суды, руководствуясь положениями статей 23, 25, 39, 44 Федерального закона от 26.07.2006 № 135-ФЗ «О защите конкуренции» (далее – Закон о защите конкуренции), пункта 2 части 1 статьи 4, пунктов 3, 5 части 1 статьи 13, части 2 статьи 16 Федерального закона от 28.12.2009 № 381-ФЗ «Об основах государственного регулирования торговой деятельности в Российской Федерации», Административным регламентом Федеральной антимонопольной службы по исполнению государственной функции по возбуждению и рассмотрению дел о нарушениях антимонопольного законодательства Российской Федерации, утверждённым приказом Федеральной антимонопольной службы от 25.05.2012 № 339, пришли к выводу об отсутствии совокупности оснований для признания оспариваемого ненормативного акта недействительным. Судебные инстанции исходили из того, что оспариваемый акт принят антимонопольным органом в пределах предоставленных ему полномочий, определив, что право антимонопольного органа на получение информации и документов, необходимых для осуществления его функций, и корреспондирующая этому праву обязанность лиц представить истребованные документы, объяснения, информацию в установленный управлением срок предусмотрены Законом о защите конкуренции. При этом суды указали, что обнаружение управлением признаков нарушения антимонопольного законодательства является самостоятельным 3 основанием для возбуждения дела о нарушении антимонопольного законодательства, в связи с чем отсутствие статуса юридического лица у Общественной наблюдательной комиссии Пермского края в данном случае правового значения для возбуждения дела о нарушении антимонопольного законодательства не имеет. Кроме того, суды отметили, что предприятием не представлено каких-либо доводов и доказательств того, что оспариваемый ненормативный правовой акт нарушает его права и законные интересы в сфере предпринимательской и иной экономической деятельности. Обстоятельства данного спора и представленные доказательства были предметом рассмотрения и оценки судов. Доводы, изложенные в кассационной жалобе, повторяют позицию предприятия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«Промсервис» Федеральной службы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