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обратился в суд с заявлением о признании недействительными сделками банковских операций, совершённых в период с 04.12.2017 по 05.12.2017 с расчётного счёта общества на общую сумму 22 601 510 рублей; применении последствий недействительности сделок. Определением Арбитражного суда города Севастополя от 26.07.2019, оставленным без изменения постановлениями Двадцать первого арбитражного апелляционного суда от 22.10.2019 и Арбитражного суда Центрального округа от 24.01.2020,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61.4, 189.40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наличия оснований для признания недействительными операций, совершённых за пределами обычной хозяйственной деятельности и повлекших за собой получение заявителем предпочтения по сравнению с иными кредиторами, при этом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«АСК Табак»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