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«Аэрокарго+» обратилось в Арбитражный суд Республики Саха (Якутия) с иском, уточненным в порядке статьи 49 Арбитражного процессуального кодекса Российской Федерации, о взыскании с акционерного общества «Авиакомпания «Якутия» 226 580 850 рублей 01 копейки убытков. Решением Арбитражного суда Республики Саха (Якутия) от 12.04.2019 в удовлетворении иска отказано. Постановлением Четвертого арбитражного апелляционного суда от 31.10.2019 производство по делу в части взыскания 2 752 000 рублей прекращено с связи с отказом истца от иска в указанной части и его принятия судом; решение суда первой инстанции отменено и иск удовлетворен в части взыскания 223 598 133 рублей 07 копеек убытков; в удовлетворении иска в остальной части отказано. Арбитражный суд Восточно-Сибирского округа постановлением от 28.02.2020 постановление суда апелляционной инстанции оставил без изменения. 2 Акционерное общество «Авиакомпания «Якутия»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был обязан осуществлять весь комплекс организационных мероприятий по поддержанию летной годности воздушного судна, а также пройти процедуру валидации/авторизации ТСО в отношении переданного ему воздушного судна и получить разрешение на полеты в страны Европейского союза; непрохождение ответчиком данной процедуры и неполучение им указанного разрешения на полеты привело к возникновению у истца убытков в виде соответствующих эксплуатационных расходов, руководствуясь положениями статей 15, 393, 1064 Гражданского кодекса Российской Федерации, статей 37.1, 61 Воздушного кодекса Российской Федерации, пунктами 7, 9, 11 Федеральных авиационных правил, утвержденных приказом Минтранса России от 13.08.2015 № 246, суд апелляционной инстанции пришел к выводу о наличии оснований для возложения на ответчика обязанности по возмещению убытков.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3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«Авиакомпания «Якутия»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