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28.05.2019, оставленным без изменения постановлениями Двадцатого арбитражного апелляционного суда от 07.10.2019 и Арбитражного суда Центрального округа от 03.02.2020, в удовлетворении заявленного требования отказано. В кассационной жалобе департамент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департамента при проведении электронного аукциона на поставку лекарственного препарата «Эверолимус» для обеспечения на территории Смоленской области граждан, имеющих право на получение государственной социальной помощи и не отказавшихся от получения социальной услуги, предусмотренной пунктом 1 части 1 статьи 6.2 Федерального закона от 17.07.99 № 178-ФЗ «О государственной социальной помощи», антимонопольным органом принято оспариваемое решение. Управлением жалоба общества признана обоснованной, действия аукционной комиссии департамента не соответствующими требованиям пункта 3 части 5 статьи 66 и частью 7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Отказывая в удовлетворении заявленного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Закона о контрактной системе, Федерального закона от 12.04.2010 № 61-ФЗ «Об обращении лекарственных средств», Правилами государственной регистрации медицинских изделий, утвержденными постановлением Правительства Российской Федерации от 27.12.2012 № 1416, пришли к выводу о законности ненормативного акта антимонопольного органа с учетом установленных по делу обстоятельств. Судебные инстанции исходили из нарушения департаментом части 7 статьи 69 Закона о контрактной системе, что выразилось в принятии решения о несоответствии заявки на участие в электронном аукционе, поданной обществом, требованиям, установленным документацией о таком аукционе. При этом суды, указав, что письмо производителя не может заменить регистрационное удостоверение, а содержащееся в нем обязательство о предоставлении сразу после получения нового регистрационного удостоверения носит всего лишь предположительный (вероятностный) характер, отметили, что департамент, приняв решение о признании победителем закрытого акционерного общества «Регул-Фармимекс», имевшего те же самые недействовавшие на момент рассмотрения заявок регистрационные удостоверения на медицинский препарат, что и другие 3 участники, чьи заявки были отклонены именно по этому же мотиву, нарушил принцип равенства между участниками аукциона.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Доводы, изложенные в кассационной жалобе, повторяют позицию департамента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Смоленской области по здравоохранению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