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обратился в Арбитражный суд Тюменской области с иском о взыскании с общества с ограниченной ответственностью Рыбопромышленная компания «ФИНВАЛ» 3 238 257 рублей 50 копеек долга по договору поставки от 12.01.2016 № 2. Решением Арбитражного суда Тюменской области от 23.10.2018 иск удовлетворен. Конкурсный кредитор ООО Рыбопромышленная компания «ФИНВАЛ» – индивидуальный предприниматель ФИО2 на основании пункта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обратился в суд с апелляционной жалобой на решение суда первой инстанции. Постановлением Восьмого арбитражного апелляционного суда от 09.10.2019 решение суда первой инстанции отменено и в удовлетворении иска отказано. Арбитражный суд Западно-Сибирского округа постановлением от 03.02.2020 постановление суда апелляционной инстанции оставил без изменения. Индивидуальный предприниматель ФИО1 обратился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ссылаясь на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Отменяя решение суда первой инстанции и отказывая в удовлетворении иска, суд апелляционной инстанции руководствовался положениями статей 10 , 11 , 166 , 170 Гражданского кодекса Российской Федерации, разъяснениями, изложенными в пунктах 73, 86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пунктом 20 Обзора судебной практики № 5 (2017), утвержденного Президиумом Верховного Суда Российской Федерации 27.12.2017, пунктом 17 Обзора судебной практики № 2 (2018), утвержденного Президиумом Верховного Суда Российской Федерации 04.07.2018, и исходил из мнимости договора поставки и формального характера документов, представленных в подтверждение передачи товара обществу.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ЩЕЛКОНОГОВ ДЕНИС АНАТОЛЬЕВИЧ (подробнее) Ответчики: ООО РЫБОПРОМЫШЛЕНННАЯ КОМПАНИЯ "ФИНВАЛ" (подробнее) Иные лица: ИП Булашев Д.А. (подробнее) ООО конкурсный управляющий РПК "Финвал" Косицын С.Ю. (подробнее) ПАО Банк ВТБ в лице филиала №6602 в г. Екатеринбурге (подробнее) Судьи дела: Зарубина Е.Н.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