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– банк) обратилось в суд с заявлением о признании должника несостоятельным (банкротом), принятым к производству определением Арбитражного суда Тюменской области от 26.08.2019. Определением Арбитражного суда Тюменской области от 23.09.2019, оставленным без изменения постановлениями Восьмого арбитражного апелляционного суда от 10.12.2019 и Арбитражного суда Западно-Сибирского округа от 18.02.2020, заявление признано обоснованным. В отношении должника введена процедура реструктуризации долгов гражданина; утверждён финансовый управляющий имуществом должника, требование банка в размере 2 998 329 рублей 70 копеек, в том числе 2 481 373 рублей 77 копеек задолженности, 516 955 рублей 93 копеек пени включено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 и прекращении производства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 и вводя процедуру реструктуризации долгов гражданина,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363 Гражданского кодекса Российской Федерации, статьями 71, 100, 213.3, 213.5, 213.6 Федерального закона от 26.10.2002 № 127-ФЗ «О несостоятельности (банкротстве)», пунктами 7, 48, 51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исходил из наличия у банка права на установление его документально подтверждённого, превышавшего пороговое значение и непогашенного требования как в деле о банкротстве основного должника, так и через банкротство поручителя в основном обязательстве, сочтя возможным применение в отношении последнего соответствующей реабилитационной процедуры банкротства.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Богопольскому Максиму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