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01.07.2019, оставленным без изменения постановлением Девятого арбитражного апелляционного суда от 23.09.2019, в удовлетворении заявленных требований отказано. Постановлением Арбитражного суда Московского округа от 22.01.2020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16.2 Кодекса Российской Федерации об административных правонарушениях предусмотрена административная ответственности за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Оценив представленные доказательства и установив, что вес нетто ввезенного товара составляет 9 044,1458 кг, что превышает вес нетто, заявленный в декларации на товары на 1 344,1458 кг, действия общества направлены на недекларирование части однородного товара, руководствуясь положениями Таможенного кодекса Евразийского экономического союза, исходя из разъяснений, содержащихся в пункте 30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суды пришли к выводу о доказанности таможенным органом состава правонарушения, ответственность за совершение которого предусмотрена частью 1 статьи 16.2 Кодекса Российской Федерации об административных правонарушениях. Обществом не были приняты все зависящие от него меры в целях соблюдения правил и норм, определяющих порядок декларирования товаров, при этом не представлено доказательств, свидетельствующих об отсутствии для этого объективной возможности.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судами не установлено. Доводы жалобы относительно определения веса ввезенного товара были предметом исследования судов и получили исчерпывающую правовую оценку, не согласиться с которой оснований не имеется. Ошибочное указание судами первой и апелляционной инстанций в судебных актах части 2 вместо части 1 статьи 16.2 Кодекса Российской Федерации об административных правонарушениях не привело к принятию неправильных судебных актов.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обстоятельств в жалобе не приведено.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"ФРУТ ЛОГИСТИК" (подробнее) Ответчики: Московская областная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