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29.08.2019, оставленным без изменения постановлением Шестого арбитражного апелляционного суда от 21.10.2019 и постановлением Арбитражного суда Дальневосточного округа от 20.01.2020, производство по делу в части взыскания неосновательного обогащения прекращено в связи с отказом от иска, в части взыскания задолженности иск удовлетворен. В кассационной жалобе общество «ВТБ Медицинское страхование» просит об отмене судебных актов, ссылаясь на неосновательное неприменение последствий некорректного заполнения реестров счетов.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со ссылкой на нормативное обоснование признана невозможность отказа в оплате фактически оказанной с надлежащим качеством медицинской помощи в рамках ОМС в связи с некорректным оформлением документации.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«ВТБ Медицинское страхование»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МБУЗ "Городская клиническая больница №10" управления здравоохранения администрации г.Хабаровска (подробнее) Ответчики: ООО ВТБ Медицинское страхование (подробнее) ООО Хабаровский филиал ВТБ Медицинское Страхование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