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Страховая Компания «Арсеналъ» обратилось в Арбитражный суд города Москвы с иском о взыскании с общества с ограниченной ответственностью Страховая Компания «ВТБ Страхование» 1 753 014 рублей 38 копеек неосновательного обогащения. К участию в деле в качестве третьего лица, не заявляющего самостоятельных требований относительно предмета спора, привлечено Министерство внутренних дел Российской Федерации. Решением Арбитражного суда города Москвы от 29.03.2019 иск удовлетворен. Постановлением Девятого арбитражного апелляционного суда от 19.09.2019 решение суда первой инстанции отменено и в удовлетворении иска отказано. Арбитражный суд Московского округа постановлением от 11.02.2020 постановление суда апелляционной инстанции оставил без изменения. Общество с ограниченной ответственностью Страховая Компания «Арсеналъ»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решение суда первой инстанции и отказывая в удовлетворении иска, суд апелляционной инстанции руководствовался положениями статей 421 , 422 , 431 , 1102 Гражданского кодекса Российской Федерации, Федерального закона от 28.03.1998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 исполнительной системы, сотрудников войск национальной гвардии Российской Федерации» (с учетом изменений, внесенных Федеральным законом от 02.07.2013 № 165-ФЗ) и исходил из того, что по страховым случаям, полное формирование фактического состава которых было завершено в 2016 году, лицом, обязанным осуществить страховую выплату, являлся истец.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«Арсеналъ»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"Страховая компания "Арсеналъ" (подробнее) Ответчики: ООО Страховая компания "ВТБ Страхование"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