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Страховая Компания «Арсеналъ» обратилось в Арбитражный суд города Москвы с иском о взыскании с общества с ограниченной ответственностью Страховая Компания «ВТБ Страхование» 1 168 676 рублей 25 копеек неосновательного обогащения. К участию в деле в качестве третьего лица, не заявляющего самостоятельных требований относительно предмета спора, привлечено Министерство внутренних дел Российской Федерации. Решением Арбитражного суда города Москвы от 30.04.2019 иск удовлетворен. Постановлением Девятого арбитражного апелляционного суда от 12.09.2019 решение суда первой инстанции отменено и в удовлетворении иска отказано. Арбитражный суд Московского округа постановлением от 05.02.2020 постановление суда апелляционной инстанции оставил без изменения. Общество с ограниченной ответственностью Страховая Компания «Арсеналъ»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решение суда первой инстанции и отказывая в удовлетворении иска, суд апелляционной инстанции руководствовался положениями статей 421 , 422 , 431 , 1102 Гражданского кодекса Российской Федерации, Федерального закона от 28.03.1998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 исполнительной системы, сотрудников войск национальной гвардии Российской Федерации» (с учетом изменений, внесенных Федеральным законом от 02.07.2013 № 165-ФЗ) и исходил из того, что по страховым случаям, полное формирование фактического состава которых было завершено в 2016 году, лицом, обязанным осуществить страховую выплату, являлся истец.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компания «Арсеналъ»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"Страховая компания "Арсеналъ" (подробнее) Ответчики: ООО Страховая компания "ВТБ Страхование"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