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открытому акционерному обществу «Теплоэнерго» срок подачи кассационной жалобы на решение Арбитражного суда Белгородской области от 24.10.2013 по делу № А08-4309/2013, постановление Девятнадцатого арбитражного апелляционного суда от 04.03.2015 и постановление Арбитражного суда Центрального округа от 15.07.2015 по тому же делу. Судья Верховного Суда Российской Федерации Н.А. Ксенофонтова Суд: Верховный Суд РФ (подробнее) Истцы: ООО "Трансэнерго" (подробнее) Ответчики: МУП "Оскольские дороги" (подробнее) Иные лица: Департамент имущественных и земельных отношений Старооскольского городского округа (подробнее) МУП "Оскольские дороги" А. А. Ковалевский, Внешний управляющий (подробнее) ОАО "Теплоэнерго" (подробнее) ООО "Алекс" (подробнее) Судьи дела: Ксенофонтова Н.А. (судья) Последние документы по делу: Определение от 21 мая 2020 г. по делу № А08-4309/2013 Определение от 18 октября 2019 г. по делу № А08-4309/2013 Определение от 9 ноября 2015 г. по делу № А08-4309/2013 Определение от 19 октября 2015 г. по делу № А08-4309/2013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