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23.09.2019, оставленным без изменения постановлением Двенадцатого арбитражного апелляционного суда от 15.11.2019, производство по делу прекращено на основании пункта 1 части 1 статьи 150 Арбитражного процессуального кодекса Российской Федерации. Постановлением Арбитражного суда Поволжского округа от 17.01.2020 указанные судебные акты оставлены без изменения. ФИО1 в жалобе просит названные судебные акты отменить, считая, что дело относится к компетенции арбитражного суда. Исходя из доводов жалобы оснований для удовлетворения указанной жалобы не установлено. Руководствуясь положениями статей 27 , 29 Арбитражного процессуального кодекса Российской Федерации, части 3 статьи 30.1 Кодекса Российской Федерации об административных правонарушениях, суды пришли к выводу о том, что настоящий спор не подлежит рассмотрению в арбитражном суде.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обстоятельств в жалобе не приведено. В отсутствие сведений о том, что ФИО1 обращалось с аналогичными требованиями в суд общей юрисдикции, который отказался рассматривать указанный спор из-за отсутствия компетенции, не представлено, у заявителя имеется возможность реализовать гарантированное статьей 46 Конституции Российской Федерации право на судебную защиту при обращении с соответствующим заявлением в суд общей юрисдикции. Вопреки доводам жалобы компетенция арбитражных судов по делам об оспаривании решений административных органов о привлечении к административной ответственности определена частью 3 статьи 30.1 Кодекса Российской Федерации об административных правонарушениях и статьей 207 Арбитражного процессуального кодекса Российской Федерации.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Генеральный директор "Центр инновационного медицинского массажа" Илясова И.Ю. (подробнее) ООО "Центр инновационного медицинского массажа" (подробнее) Ответчики: УФАС по Саратовской обласати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