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26.03.2019 исковые требования удовлетворены. Двадцать первый арбитражный апелляционный суд постановлением от 28.08.2019 решение от 26.03.2019 в части взыскания санкций в размере 5 288 708,15 евро за период с 18.03.2014 по 20.12.2017 отменил и производство по делу в указанной части прекратил в связи с отказом от иска, в остальной части решение оставил без изменения. Арбитражный суд Центрального округа постановлением от 28.01.2020 постановление Двадцать первого арбитражного апелляционного суда от 28.08.2019 оставил без изменения. В кассационной жалобе общество просит об отмене судебных актов, ссылаясь на отсутствие у истца правомочий действовать вместо ПАО «Государственный ощадный банк Украины», отсутствие доказательств исполнения этим банком обязательства по предоставлению займа во взыскиваемом размере, игнорирование заявления о фальсификации исходящих от банка документов,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 требования с общества спорных сумм перешло к организации в рамках исполнительного производства, в котором дебиторская задолженность по договору об открытии кредитной линии от 26.12.2013 № 25 передана организации службой судебных приставов. В такой ситуации вывод судов о том, что право организации на иск основано на законе (статья 387, статья 92 Федерального закона от 02.10.2007 № 229-ФЗ «Об исполнительном производстве») соответствует установленным обстоятельствам дела. Получение обществом денежных средств от банка в рамках кредитного договора установлено на основании исследованных и оцененных судами в том числе применительно к заявлению общества о фальсификации доказательств, признанному судами не основанным на законе. При проверке соблюдения срока исковой давности суды руководствовались наличием обстоятельства, прерывающего течение срока исковой давности (статья 203 Гражданского кодекса Российской Федерации), и условиями (пункт 9.1) кредитного договора от 26.12.2013 № 25.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«Юпитер Солар»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Автономная некоммерческая организация "Фонд защиты вкладчиков" (подробнее) Ответчики: ООО "Юпитер Солар" (подробнее) Иные лица: Государственный комитет по государственной регистрации и кадастру Республики Крым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