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14.06.2019 в редакции определения от 14.06.2019, оставленным без изменения постановлением Девятнадцатого арбитражного апелляционного суда от 02.09.2019, иск удовлетворен в заявленном размере. Арбитражный суд Центрального округа постановлением от 24.12.2019 решение от 14.06.2019 и постановление Девятнадцатого арбитражного апелляционного суда от 02.09.2019 оставил без изменения. В кассационной жалобе общество «Фрио Логистик» просит об отмене судебных актов, ссылаясь на неполную оценку обстоятельств дела в отношении размера убытков, неправильное применение норм права об исковой давности, необоснованность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Размер выплаченного страхового возмещения, рассчитанного с учетом стоимости годных остатков, подтвержден экспертным заключением от 10.10.2018 № 09/18. В соответствии со статьей 196 Гражданского кодекса Российской Федерации общий срок исковой давности по требованию о возмещении вреда, которое перешло к страховщику в порядке суброгации, составляет три года и в силу статьи 200 Кодекса исчисляется в том числе с момента, когда лицо узнало о том, кто является надлежащим ответчиком по иску о защите права. Основания для исчисления срока исковой давности с момента причинения вреда, а не с момента осведомленности истца о надлежащем ответчике – владельце транспортного средства, при использовании которого причинен вред, отсутствуют.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нормами статей 101 , 106 , 110 Арбитражного процессуального кодекса Российской Федерации, характером спора и обстоятельствами его рассмотрения. Суды проверили соответствие заявленных судебных расходов критериям разумности и обоснованности, определенным законом и судебной практикой, установив обоснованную сумму затрат общества на ведение данного дела во взысканном размере.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«Фрио 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"ЦЕНТР ДОЛГОВОГО УПРАВЛЕНИЯ - ПОДМОСКОВЬЕ" (подробнее) Ответчики: ЗАО "Свинокомплекс Короча" (подробнее) ООО "Фрио Логистик" (подробнее) Иные лица: АНО "Столичный центр юридической диагностики и судебной экспертизы" (подробнее) Белгородская Торгово-промышленная палата (подробнее) ГУ - Отделение Пенсионного фонда Российской Федерации по Белгородской области (подробнее) ЗАО "ЦДУ" (подробнее) ОАО "Демиховский машиностроительный завод" (подробнее) Пристенский районный суд Курской области (подробнее) Управление ПФР в Корочанском районе Белгородской области (подробнее) ФНС России Межрайонная инспекция №7 по Белгородской области (подробнее) ФНС России Управление по Белгородской области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