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23.07.2019, оставленным без изменения постановлением Девятого арбитражного апелляционного суда от 28.11.2019 и постановлением Арбитражного суда Московского округа от 10.02.2020, в удовлетворении заявленного требования отказано. В кассационной жалобе и дополнении к ней, поданных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жалобы, дополнения к ней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по всем налогам и сборам за период с 01.01.2014 по 31.12.2016. По результатам проверки и дополнительных мероприятий налогового контроля вынесено решение о доначислении 51 486 495 рублей налога на добавленную стоимость и 14 871 775 рублей налога на прибыль, начислении 26 078 466 рублей 94 копеек пеней и 8 682 858 рублей штрафа по пункту 3 статьи 122 Налогового кодекса Российской Федерации (далее – Налоговый кодекс). Основанием для доначисления налогов, начисления пеней и штрафа послужил вывод налогового органа о занижении обществом налоговой базы в связи с неправомерным включением в состав расходов по налогу на прибыль затрат по взаимоотношениям с ООО «Стройинновация» по договору подряда, а также необоснованным применением налоговых вычетов по налогу на добавленную стоимость на основании документов, выставленных от имени указанного контрагента. Признавая решение инспекции законным, суды, оценив представленные в материалы дела доказательства, руководствуясь положениями статей 169 , 171 , 172 , 247 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направленности действий общества на получение необоснованной налоговой выгоды. Судебные инстанции исходили из того, что представленные по хозяйственным операциям первичные документы содержат недостоверные сведения и не подтверждают реальность хозяйственных операций общества с заявленным в них контрагентом, являющимся подконтрольным заявителю и зависимым от него лицом. При этом фактически ООО «Стройинновация» и контрагенты второго звена не осуществляют финансово-хозяйственной деятельности, не обладают условиями, необходимыми для выполнения предусмотренных договорами работ, и вовлечены в цепочку операций с целью завышения расходов и налоговых вычетов. Также установлено значительное завышение стоимости строительства. Вместе с тем общество имело возможность самостоятельно выполнить работы, обладало для этого специализированной техникой и необходимой для строительства жилого дома лицензией. Довод о неверном определении налоговых обязательств признается несостоятельным. Из судебных актов следует, что по первичным документам общества для целей налогообложения учтены операции не в соответствии с их действительным экономическим смыслом и не обусловленные разумными экономическими или иными причинами (целями делового характера), в связи с чем налоговый орган определил объем прав и обязанностей заявителя исходя из подлинного экономического содержания соответствующей операции. В результате выявленных нарушений и с учетом ставки налога, действовавшей в проверяемом периоде (20 процентов), установлена неполная уплата налога на прибыль организаций, подлежащего уплате в бюджет в размере 14 871 775 рублей (74 358 875 * 20%). Расчет налоговых обязательств судами проверен и признан верным, обществом не опровергнут, данных о наличии иных, не учтенных и в действительности понесенных затрат, не приведено. Вопреки позиции заявителя, инспекцией приняты все понесенные им расходы, кроме затрат по спорному контрагенту, которые были подвергнуты корректировке с учетом фактически подтвержденных объемов выполненных работ. Ссылка суда на материалы уголовного дела № 33/10/0111-16, возбужденного по признакам преступления, предусмотренного частью 4 статьи 159 Уголовного кодекса Российской Федерации, и впоследствии прекращенного, не привела к принятию неправильных судебных актов по существу спора. Довод о недопустимости протоколов свидетелей подлежит отклонению, поскольку вопрос относимости, допустимости и достоверности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Иные доводы, изложенные в кассационной жалобе, в том числе о неверном определении налоговых обязательств, являлись предметом рассмотрения судов, не опровергают их выводы, сделанные на основе полного и всестороннего изучения представленных в материалы дела доказательств, не подтверждают существенного нарушения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«ЦентрСтройКомплект» для рассмотрения в судебном заседании Судебной коллегии по экономическим спорам Верховного Суда Российской Федерации . Судья Верховного Суда Российской Федерации М.К. Антонова Суд: Верховный Суд РФ (подробнее) Истцы: ООО "ЦентрСтройКомплект" (подробнее) Ответчики: ИФНС №3 (подробнее) Судьи дела: Антонова М.К. (судья) (подробнее) Судебная практика по: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