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Цитриков Андрей Петрович обратился в суд с заявлением об обязании бывшего руководителя должника Мартынычева В.И. передать бухгалтерскую и иную документацию должника, печати, штампы, материальные и иные ценности. Определением Арбитражного суда Республики Татарстан от 21.08.2019, оставленным без изменения постановлениями Одиннадцатого арбитражного апелляционного суда от 10.10.2019 и Арбитражного суда Поволжского округа от 22.01.2020, заявление удовлетворено в части обязания Мартынычева В.И. передать конкурсному управляющему бухгалтерскую информацию должника по дебиторам последнего. Кроме того, с Мартынычева В.И. пользу должника взыскана судебная неустойка (компенсация) в размере 500 рублей за каждый день неисполнения определения по истечении десяти рабочих дней с момента вступления определения в законную силу и до момента фактического исполнения судебного акта, но не более 500 000 рублей.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307, 307.1, 308, 308.3 Гражданского кодекса Российской Федерации, статьями 126, 129 Федерального закона от 26.10.2002 № 127-ФЗ «О несостоятельности (банкротстве)», пунктом 22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отсутствия доказательств, свидетельствующих об исполнении заявителем своей обязанности по передаче конкурсному управляющему первичной документации по дебиторской задолженности, чьё отсутствие привело к отказам в исках о её взыскании с конкретных дебиторов. Кроме того, суды сочли необходимым применить в отношении заявителя стимулирующей меры воздействия в виде судебной неустойки в размере, отвечающем принципам справедливости и соразмерности.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Мартынычеву Василию Илларионовичу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