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«Лубянка-Девелопмент» (далее – Общество)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«АНН Ритейл» (далее – Компания) о взыскании 66 026 395 рублей 80 копеек убытков. Решением Арбитражного суда города Москвы от 04.06.2019, оставленным без изменения постановлением Девятого арбитражного апелляционного суда от 24.09.2019 и постановлением Арбитражного суда Московского округа от 21.01.2020, иск удовлетворен частично: с Компании в пользу Общества взыскано 196 907 рублей 78 копеек убытков; в удовлетворении остальной части требований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права. В обоснование доводов жалобы заявитель указывает, что Компания в отсутствие согласования со стороны Общества, для исполнения заключенного договора неправомерно привлекла иностранного гражданина Партма П.Э.А., которому фактически делегировала часть своих обязанностей.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27.01.2016 между Обществом (учредитель управления) и Компанией (доверительный управляющий) заключен договор доверительного управления имуществом, по условиям которого ответчик взял на себя обязательства по доверительному управлению имуществом, в составе которого было здание площадью 35860,2 кв. м, расположенное по адресу: &lt;...&gt;. Договор заключен на срок с 27.01.2016 по 26.01.2021. В связи с недостижением доверительным управляющим целей и задач, предусмотренных договором, 31.07.2017 он был расторгнут истцом в одностороннем порядке. По мнению Общества, объем компенсированных (удержанных) доверительным управляющим расходов документально не подтвержден. Названные расходы не соответствуют необходимым критериям, указанным в приложении № 2 к договору, в связи с чем Компания необоснованно удержала денежные средства из суммы доходов, подлежащих перечислению истцу. Исследовав и оценив по правилам статьи 71 АПК РФ представленные доказательства, руководствуясь статьями 1022 , 1023 Гражданского кодекса Российской Федерации, суды правомерно удовлетворили требования в сумме196 907 рублей 78 копеек, исходя из подтвержденности материалами дела утраты части переданного по договору в доверительное управление имущества. Отказывая в удовлетворении остальной части требований, суды установили, что привлечение ответчиком Партма П.Э.А. для оказания услуг не причинило Обществу имущественного ущерба, а уплата НДФЛ являлась обязанностью ответчика. Суды также признали обоснованными и необходимыми расходы ответчика на оплату услуг по оформлению разрешения на работу для Партма П.Э.А. и приглашения его супруги на территорию Российской Федерации. Расходы, удержанные из суммы доходов от доверительного управления имуществом на сумму 30 337 290 рублей, суды признали необходимыми для целей реализации концепции развития ЦДМ, которая была принята Обществом и реализовывалась Компанией.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«Лубянка-Девелопмент»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"Лубянка-Девелопмент" (подробнее) Ответчики: ООО "АНН РИТЕЙЛ"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