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18.07.2019, оставленным без изменения постановлением Девятого арбитражного апелляционного суда от 28.10.2019 и постановлением Арбитражного суда Московского округа от 14.02.2020, первоначальное и встречное исковые требования удовлетворены, в результате взаимозачета требований с учреждения в пользу общества взыскана задолженность в размере 78 425 561 рубля 60 копеек. В кассационной жалобе, поданной в Верховный Суд Российской Федерации, учреждение просить отменить судебные акты в части удовлетворения первоначального иска, ссылаясь на существенное нарушение судами норм права,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между учреждением (заказчик) и обществом (исполнитель) заключен государственный контракт на оказание услуг по техническому обслуживанию и восстановлению работоспособности оборудования и системного программного обеспечения Федерального казначейства. Отказ заказчика оплатить фактически оказанные услуги за первый и второй периоды на общую сумму 81 087 042 рубля послужил основанием для обращения общества с иском в арбитражный суд. Обращаясь со встречным иском, учреждение указало на оказание исполнителем услуг ненадлежащим образом, что в силу пунктов 11.7 и 11.8 государственного контракта является основанием начисления штрафа. Оценив представленные в материалы дела доказательства, суды, руководствуясь положениями статей 309 , 310 , 421 , 708 , 711 , 720 , 753 , 779 , 781 Гражданского кодекса Российской Федерации, учитывая условия заключенного между сторонами государственного контракта, пришли к выводу о доказанности обществом факта оказания услуг на сумму 81 087 042 рубля, которые в отсутствие правовых оснований учреждением не оплачены. В связи с нарушением исполнителем срока оказания услуг, судебные инстанции признали обоснованным требование учреждения о взыскании с общества штрафных санкций, предусмотренных контрактом. Доводы учреждения, изложенные в кассационной жалобе, в том числе о несоблюдении претензионного порядка урегулирования спора, являлись предметом рассмотрения судов и не опровергают их выводы, послужившие основанием для принятия судебных актов. Несогласие учреждения с выводами судов, иная оценка фактических обстоятельств дела и иное применение к ним положений закона, не означают допущенной при рассмотрении дела судебной ошибки,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«Центр по обеспечению деятельности Казначейства России»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"ТЕХНОСЕРВЪ А/С" (подробнее) Ответчики: Федеральное казенное учреждение "Центр по обеспечению деятельности Казначейства России"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