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ссылаясь на статью 42 Арбитражного процессуального кодекса Российской Федерации, полагая, что является лицом, права и обязанности которого затрагиваются судебными актами по делу № А67-46/2019,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Обжалуемым судебным актом является постановление Арбитражного суда Западно-Сибирского округа от 23.12.2019, следовательно,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доводы заявителя и принимая во внимание, что обществу стало известно о принятых судебных актах 24.03.2020, суд полагает возможным восстановить пропущенный процессуальный срок на обжалование судебных актов в кассационном порядке.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«Драйв плюс»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