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указанной кассационной жалобой, одновременно заявив ходатайство о восстановлении срока ее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нем доводы, судья находит его подлежащим удовлетворению. Руководствуясь статьями 117 , 184 ,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«Эллоис Элита» удовлетворить. Срок подачи кассационной жалобы на решение Арбитражного суда города Москвы от 26.07.2019 по делу № А40-264600/2018, постановление Девятого арбитражного апелляционного суда от 27.09.2019 и постановление Арбитражного суда Московского округа от 21.01.2020 по тому же делу восстановить. Судья Верховного Суда Российской Федерации Е.Н. Зарубина Суд: Верховный Суд РФ (подробнее) Истцы: ООО "ЭЛЛОИС ЭЛИТА" (подробнее) Ответчики: АО "АВЭКС" (подробнее) Судьи дела: Зарубина Е.Н. (судья) (подробнее) Последние документы по делу: Определение от 19 мая 2020 г. по делу № А40-264600/2018 Определение от 30 марта 2020 г. по делу № А40-264600/2018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