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07.08.2019, оставленным без изменения постановлениями Девятого арбитражного апелляционного суда от 18.11.2019 и Арбитражного суда Московского округа от 03.03.2020, в удовлетворении заявленных требований отказано. В кассационной жалобе общество ставит вопрос об отмене принятых по делу судебных актов, ссылаясь на нарушение судами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 результатам камеральной налоговой проверки уточненного налогового расчета (корректировка № 1) по авансовому платежу по налогу на имущество организаций за 9 месяцев 2018 года инспекция приняла решение от 19.04.2019 № 248 о доначислении налога на имущество организаций в размере 448 379 рублей. Основанием для принятия указанного решения послужил вывод инспекции о том, что налоговая база по налогу на имущество в отношении нежилого помещения с кадастровым номером 77:01:0001076:1057 неправомерно определена обществом исходя из стоимости этого объекта в размере 661 343 715 рублей, которую общество определило самостоятельно расчетным путем, исключив из указанной в Едином государственном реестре недвижимости кадастровой стоимости этого объекта 780 385 584 рублей сумму, равную величине налога на добавленную стоимость (далее – НДС). Не согласившись с указанным решением налогового органа, общество обратилось в арбитражный суд с соответствующим заявлением. Оценив представленные в материалы дела доказательства и установив, что в Едином государственном реестре недвижимости указана кадастровая стоимость спорного объекта недвижимости в размере 780 385 584 рублей, которая установлена вступившим в законную силу решением Московского городского суда от 18.12.2017, руководствуясь положениями пункта 2 статьи 375 , пункта 15 статьи 378.2 Налогового кодекса Российской Федерации, суды пришли к выводу об отсутствии у общества оснований использовать для исчисления налоговой базы по налогу на имущество организаций в отношении спорного объекта недвижимости иные сведения о кадастровой стоимости этого объекта, отличные от тех, которые указаны в Едином государственном реестре недвижимости. Установив все обстоятельства, имеющие существенное значение для рассмотрения дела, на основании полного и всестороннего исследования имеющихся в деле доказательств, которые были оценены в их совокупности и взаимосвязи, суды признали правомерным доначисление обществу налога на имущество организаций в отношении спорного объекта недвижимости, исходя из кадастровой стоимости этого объекта, установленной решением суда и внесенной в Единый государственный реестр недвижимости. Обжалуя судебные акты в Верховный Суд Российской Федерации, общество приводит доводы, которые являлись предметом рассмотрения судов и получили надлежащую правовую оценку. Приведенные в жалобе доводы не свидетельствуют о наличии существенных нарушений норм материального и процессуального права, повлиявших на исход дела, и не являются достаточным основанием для пересмотра обжалуемых судебных актов в кассационном порядке.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««ИНТУС»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АО "ИНФОРМАЦИОННЫЕ ТЕХНОЛОГИИ, ТЕЛЕКОММУНИКАЦИИ, СВЯЗЬ, УПРАВЛЕНИЕ ИНФОРМАЦИЕЙ В СТРОИТЕЛЬСТВЕ" (подробнее) Ответчики: Инспекция Федеральной налоговой службы №10 по г. Москве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